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contextualSpacing/>
        <w:jc w:val="center"/>
        <w:rPr>
          <w:rFonts w:cs="Times New Roman"/>
          <w:b/>
          <w:bCs/>
          <w:sz w:val="30"/>
          <w:szCs w:val="30"/>
        </w:rPr>
      </w:pPr>
      <w:bookmarkStart w:id="1" w:name="_GoBack"/>
      <w:bookmarkStart w:id="0" w:name="_Hlk55220396"/>
      <w:r>
        <w:rPr>
          <w:rFonts w:hint="eastAsia" w:cs="Times New Roman"/>
          <w:b/>
          <w:bCs/>
          <w:sz w:val="30"/>
          <w:szCs w:val="30"/>
        </w:rPr>
        <w:t>青拓实业股份有限公司余热发电项目</w:t>
      </w:r>
    </w:p>
    <w:p>
      <w:pPr>
        <w:pStyle w:val="4"/>
        <w:shd w:val="clear" w:color="auto" w:fill="FFFFFF"/>
        <w:spacing w:before="0" w:beforeAutospacing="0" w:after="0" w:afterAutospacing="0" w:line="360" w:lineRule="auto"/>
        <w:contextualSpacing/>
        <w:jc w:val="center"/>
        <w:rPr>
          <w:b/>
          <w:bCs/>
          <w:color w:val="333333"/>
        </w:rPr>
      </w:pPr>
      <w:r>
        <w:rPr>
          <w:rFonts w:hint="eastAsia"/>
          <w:b/>
          <w:bCs/>
          <w:sz w:val="30"/>
          <w:szCs w:val="30"/>
        </w:rPr>
        <w:t>社会稳定风险评估公示</w:t>
      </w:r>
    </w:p>
    <w:bookmarkEnd w:id="1"/>
    <w:p>
      <w:pPr>
        <w:pStyle w:val="4"/>
        <w:shd w:val="clear" w:color="auto" w:fill="FFFFFF"/>
        <w:spacing w:before="0" w:beforeAutospacing="0" w:after="0" w:afterAutospacing="0" w:line="480" w:lineRule="atLeast"/>
        <w:ind w:firstLine="480" w:firstLineChars="200"/>
        <w:rPr>
          <w:rFonts w:ascii="微软雅黑" w:hAnsi="微软雅黑" w:eastAsia="微软雅黑"/>
          <w:color w:val="333333"/>
        </w:rPr>
      </w:pPr>
      <w:r>
        <w:rPr>
          <w:rFonts w:hint="eastAsia" w:ascii="Times New Roman" w:hAnsi="Times New Roman" w:cs="Times New Roman"/>
          <w:color w:val="333333"/>
        </w:rPr>
        <w:t>根据《国家发展改革委重大固定资产投资项目社会稳定风险评估暂行办法》(发改投资[2012]2492号、《福建省发展改革委关于印发重大固定资产投资项目社会稳定风险评估暂行办法的通知》(闽发政投资[2013]826号)等文件精神,展开青拓实业股份有限公司余热发电项目社会稳定风险评估工作。为充分了解社会各界对青拓实业股份有限公司余热发电项目社会稳定方面影响的意见,更好的做好社会稳定风险评估工作,切实难护非众利益,现开展青拓实业股份有限公司余热发电项目社会稳定风险评估公示,征求群众和社团体对该项目建设的意见和建议。</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一、项目概况</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项目名称:青拓实业股份有限公司余热发电项目</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建设单位:福建青拓实业股份有限公司</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建设地点:</w:t>
      </w:r>
      <w:r>
        <w:rPr>
          <w:rFonts w:ascii="Times New Roman" w:hAnsi="Times New Roman" w:cs="Times New Roman"/>
          <w:lang w:val="en-GB"/>
        </w:rPr>
        <w:t>福建省福安市湾坞镇沙湾村，福建青拓实业股份有限公司厂内</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总投资:</w:t>
      </w:r>
      <w:r>
        <w:rPr>
          <w:rFonts w:ascii="Times New Roman" w:hAnsi="Times New Roman" w:cs="Times New Roman"/>
          <w:color w:val="FF0000"/>
        </w:rPr>
        <w:t xml:space="preserve"> </w:t>
      </w:r>
      <w:r>
        <w:rPr>
          <w:rFonts w:ascii="Times New Roman" w:hAnsi="Times New Roman" w:cs="Times New Roman"/>
        </w:rPr>
        <w:t>总估算静态投资17346万元，动态投资17582万元。</w:t>
      </w:r>
    </w:p>
    <w:p>
      <w:pPr>
        <w:pStyle w:val="4"/>
        <w:shd w:val="clear" w:color="auto" w:fill="FFFFFF"/>
        <w:spacing w:before="0" w:beforeAutospacing="0" w:after="0" w:afterAutospacing="0" w:line="480" w:lineRule="atLeast"/>
        <w:ind w:firstLine="480"/>
        <w:rPr>
          <w:rFonts w:ascii="Times New Roman" w:hAnsi="Times New Roman" w:cs="Times New Roman"/>
          <w:color w:val="333333"/>
        </w:rPr>
      </w:pPr>
      <w:r>
        <w:rPr>
          <w:rFonts w:ascii="Times New Roman" w:hAnsi="Times New Roman" w:cs="Times New Roman"/>
          <w:color w:val="333333"/>
        </w:rPr>
        <w:t>建设内容: 建设两台 8.7/3 t/h AOD余热锅炉（稳压后）、一台3.5 t/h烧结大烟道余热锅炉、一台26.5/4 t/h 环冷机余热锅炉（稳压后）、一台12.6/3 t/h 电炉余热锅炉（稳压后）、一台电炉余热锅炉，一台12MW级补汽凝汽式汽轮发电系统以及一台环冷烟气密封收集系统。</w:t>
      </w:r>
    </w:p>
    <w:p>
      <w:pPr>
        <w:pStyle w:val="4"/>
        <w:shd w:val="clear" w:color="auto" w:fill="FFFFFF"/>
        <w:spacing w:before="0" w:beforeAutospacing="0" w:after="0" w:afterAutospacing="0" w:line="480" w:lineRule="atLeast"/>
        <w:ind w:firstLine="480"/>
        <w:rPr>
          <w:rFonts w:ascii="Times New Roman" w:hAnsi="Times New Roman" w:cs="Times New Roman"/>
          <w:color w:val="333333"/>
        </w:rPr>
      </w:pPr>
      <w:r>
        <w:rPr>
          <w:rFonts w:ascii="Times New Roman" w:hAnsi="Times New Roman" w:cs="Times New Roman"/>
          <w:color w:val="333333"/>
        </w:rPr>
        <w:t>建设工期:2022年7月-2022年10月。</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hint="eastAsia" w:ascii="微软雅黑" w:hAnsi="微软雅黑" w:eastAsia="微软雅黑"/>
          <w:color w:val="333333"/>
        </w:rPr>
        <w:t>　</w:t>
      </w:r>
      <w:r>
        <w:rPr>
          <w:rFonts w:ascii="Times New Roman" w:hAnsi="Times New Roman" w:cs="Times New Roman"/>
          <w:color w:val="333333"/>
        </w:rPr>
        <w:t>二、该项目社会稳定风险评估的工作程序</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1、工程可能影响区域的社会环境调查。</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2、公众参与调查。</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3、通过工程建设社会影响特征分析,识别主要社会风险因素。</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4、采用定性与定量相结合的风险分析方法,估计主要风险因素的风险程度,分析主要风险因素之间是否相互影响。</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5、根据风险识别和风险估计,研究提出风险防范化解措施,化解措施后的风险等级。</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6、评估本工程建设的社会稳定可行性。</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三、征求公众意见的范围、方式及期限</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1、征求公众意见的范围</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项目建设区域内及周边可能受项目建设影响的居民和企事业单位人员等。</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2、征求公众意见的方式</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公示期间,公众可以通过书面意见、电话等方式与社会稳定风险评估报告编制单位联系,发表对拟建工程社会稳定风险方面的意见及建议,以及其他相关诉求。</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3、公示起止时间:2022年</w:t>
      </w:r>
      <w:r>
        <w:rPr>
          <w:rFonts w:hint="eastAsia" w:ascii="Times New Roman" w:hAnsi="Times New Roman" w:cs="Times New Roman"/>
          <w:color w:val="333333"/>
          <w:lang w:val="en-US" w:eastAsia="zh-CN"/>
        </w:rPr>
        <w:t>9</w:t>
      </w:r>
      <w:r>
        <w:rPr>
          <w:rFonts w:ascii="Times New Roman" w:hAnsi="Times New Roman" w:cs="Times New Roman"/>
          <w:color w:val="333333"/>
        </w:rPr>
        <w:t>月</w:t>
      </w:r>
      <w:r>
        <w:rPr>
          <w:rFonts w:hint="eastAsia" w:ascii="Times New Roman" w:hAnsi="Times New Roman" w:cs="Times New Roman"/>
          <w:color w:val="333333"/>
          <w:lang w:val="en-US" w:eastAsia="zh-CN"/>
        </w:rPr>
        <w:t>13</w:t>
      </w:r>
      <w:r>
        <w:rPr>
          <w:rFonts w:ascii="Times New Roman" w:hAnsi="Times New Roman" w:cs="Times New Roman"/>
          <w:color w:val="333333"/>
        </w:rPr>
        <w:t>日—2022年</w:t>
      </w:r>
      <w:r>
        <w:rPr>
          <w:rFonts w:hint="eastAsia" w:ascii="Times New Roman" w:hAnsi="Times New Roman" w:cs="Times New Roman"/>
          <w:color w:val="333333"/>
          <w:lang w:val="en-US" w:eastAsia="zh-CN"/>
        </w:rPr>
        <w:t>9</w:t>
      </w:r>
      <w:r>
        <w:rPr>
          <w:rFonts w:ascii="Times New Roman" w:hAnsi="Times New Roman" w:cs="Times New Roman"/>
          <w:color w:val="333333"/>
        </w:rPr>
        <w:t>月</w:t>
      </w:r>
      <w:r>
        <w:rPr>
          <w:rFonts w:hint="eastAsia" w:ascii="Times New Roman" w:hAnsi="Times New Roman" w:cs="Times New Roman"/>
          <w:color w:val="333333"/>
          <w:lang w:val="en-US" w:eastAsia="zh-CN"/>
        </w:rPr>
        <w:t>26</w:t>
      </w:r>
      <w:r>
        <w:rPr>
          <w:rFonts w:ascii="Times New Roman" w:hAnsi="Times New Roman" w:cs="Times New Roman"/>
          <w:color w:val="333333"/>
        </w:rPr>
        <w:t>日。</w:t>
      </w:r>
    </w:p>
    <w:p>
      <w:pPr>
        <w:pStyle w:val="4"/>
        <w:shd w:val="clear" w:color="auto" w:fill="FFFFFF"/>
        <w:spacing w:before="0" w:beforeAutospacing="0" w:after="0" w:afterAutospacing="0" w:line="480" w:lineRule="atLeast"/>
        <w:ind w:firstLine="480"/>
        <w:rPr>
          <w:rFonts w:ascii="Times New Roman" w:hAnsi="Times New Roman" w:cs="Times New Roman"/>
          <w:color w:val="333333"/>
        </w:rPr>
      </w:pPr>
      <w:r>
        <w:rPr>
          <w:rFonts w:ascii="Times New Roman" w:hAnsi="Times New Roman" w:cs="Times New Roman"/>
          <w:color w:val="333333"/>
        </w:rPr>
        <w:t>四、联系方式</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1、建设单位:福建青拓实业股份有限公司</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联系电话:</w:t>
      </w:r>
      <w:r>
        <w:rPr>
          <w:rFonts w:ascii="Times New Roman" w:hAnsi="Times New Roman" w:cs="Times New Roman"/>
          <w:sz w:val="28"/>
          <w:szCs w:val="28"/>
        </w:rPr>
        <w:t xml:space="preserve"> </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2、社会稳定风险分析报告编制单位：</w:t>
      </w:r>
      <w:r>
        <w:rPr>
          <w:rFonts w:hint="eastAsia" w:ascii="Times New Roman" w:hAnsi="Times New Roman" w:cs="Times New Roman"/>
          <w:color w:val="333333"/>
        </w:rPr>
        <w:t>福建省闽科工程顾问有限公司</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联系电话:</w:t>
      </w:r>
      <w:r>
        <w:rPr>
          <w:rFonts w:ascii="Times New Roman" w:hAnsi="Times New Roman" w:cs="Times New Roman"/>
        </w:rPr>
        <w:t xml:space="preserve"> 18906086766</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特此公告</w:t>
      </w:r>
    </w:p>
    <w:p>
      <w:pPr>
        <w:pStyle w:val="4"/>
        <w:shd w:val="clear" w:color="auto" w:fill="FFFFFF"/>
        <w:spacing w:before="0" w:beforeAutospacing="0" w:after="0" w:afterAutospacing="0" w:line="480" w:lineRule="atLeast"/>
        <w:jc w:val="right"/>
        <w:rPr>
          <w:rFonts w:ascii="Times New Roman" w:hAnsi="Times New Roman" w:cs="Times New Roman"/>
          <w:color w:val="333333"/>
        </w:rPr>
      </w:pPr>
    </w:p>
    <w:p>
      <w:pPr>
        <w:pStyle w:val="4"/>
        <w:shd w:val="clear" w:color="auto" w:fill="FFFFFF"/>
        <w:spacing w:before="0" w:beforeAutospacing="0" w:after="0" w:afterAutospacing="0" w:line="480" w:lineRule="atLeast"/>
        <w:jc w:val="right"/>
        <w:rPr>
          <w:rFonts w:ascii="Times New Roman" w:hAnsi="Times New Roman" w:cs="Times New Roman"/>
          <w:color w:val="333333"/>
        </w:rPr>
      </w:pPr>
    </w:p>
    <w:p>
      <w:pPr>
        <w:pStyle w:val="4"/>
        <w:shd w:val="clear" w:color="auto" w:fill="FFFFFF"/>
        <w:spacing w:before="0" w:beforeAutospacing="0" w:after="0" w:afterAutospacing="0" w:line="480" w:lineRule="atLeast"/>
        <w:jc w:val="right"/>
        <w:rPr>
          <w:rFonts w:ascii="Times New Roman" w:hAnsi="Times New Roman" w:cs="Times New Roman"/>
          <w:b/>
          <w:bCs/>
          <w:color w:val="333333"/>
          <w:highlight w:val="yellow"/>
        </w:rPr>
      </w:pPr>
      <w:r>
        <w:rPr>
          <w:rFonts w:ascii="Times New Roman" w:hAnsi="Times New Roman" w:cs="Times New Roman"/>
          <w:b/>
          <w:bCs/>
          <w:color w:val="333333"/>
        </w:rPr>
        <w:t>福建青拓实业股份有限公司</w:t>
      </w:r>
    </w:p>
    <w:p>
      <w:pPr>
        <w:pStyle w:val="4"/>
        <w:shd w:val="clear" w:color="auto" w:fill="FFFFFF"/>
        <w:spacing w:before="0" w:beforeAutospacing="0" w:after="0" w:afterAutospacing="0" w:line="480" w:lineRule="atLeast"/>
        <w:jc w:val="right"/>
        <w:rPr>
          <w:rFonts w:ascii="微软雅黑" w:hAnsi="微软雅黑" w:eastAsia="微软雅黑"/>
          <w:b/>
          <w:bCs/>
          <w:color w:val="auto"/>
        </w:rPr>
      </w:pPr>
      <w:r>
        <w:rPr>
          <w:rFonts w:ascii="Times New Roman" w:hAnsi="Times New Roman" w:cs="Times New Roman"/>
          <w:b/>
          <w:bCs/>
          <w:color w:val="auto"/>
        </w:rPr>
        <w:t>2022年</w:t>
      </w:r>
      <w:r>
        <w:rPr>
          <w:rFonts w:hint="eastAsia" w:ascii="Times New Roman" w:hAnsi="Times New Roman" w:cs="Times New Roman"/>
          <w:b/>
          <w:bCs/>
          <w:color w:val="auto"/>
          <w:lang w:val="en-US" w:eastAsia="zh-CN"/>
        </w:rPr>
        <w:t>9</w:t>
      </w:r>
      <w:r>
        <w:rPr>
          <w:rFonts w:ascii="Times New Roman" w:hAnsi="Times New Roman" w:cs="Times New Roman"/>
          <w:b/>
          <w:bCs/>
          <w:color w:val="auto"/>
        </w:rPr>
        <w:t>月</w:t>
      </w:r>
      <w:r>
        <w:rPr>
          <w:rFonts w:hint="eastAsia" w:ascii="Times New Roman" w:hAnsi="Times New Roman" w:cs="Times New Roman"/>
          <w:b/>
          <w:bCs/>
          <w:color w:val="auto"/>
          <w:lang w:val="en-US" w:eastAsia="zh-CN"/>
        </w:rPr>
        <w:t>13</w:t>
      </w:r>
      <w:r>
        <w:rPr>
          <w:rFonts w:ascii="Times New Roman" w:hAnsi="Times New Roman" w:cs="Times New Roman"/>
          <w:b/>
          <w:bCs/>
          <w:color w:val="auto"/>
        </w:rPr>
        <w:t>日</w:t>
      </w:r>
    </w:p>
    <w:bookmarkEnd w:id="0"/>
    <w:p/>
    <w:sectPr>
      <w:pgSz w:w="11906" w:h="16838"/>
      <w:pgMar w:top="1418" w:right="1418" w:bottom="1418"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ZDFjYjYzYTNmNDhmNTg4ZDI4MzdlMmIxNjI3ODgifQ=="/>
  </w:docVars>
  <w:rsids>
    <w:rsidRoot w:val="002D4290"/>
    <w:rsid w:val="000522F4"/>
    <w:rsid w:val="000A4D17"/>
    <w:rsid w:val="00177844"/>
    <w:rsid w:val="001D0887"/>
    <w:rsid w:val="001D5329"/>
    <w:rsid w:val="0020616E"/>
    <w:rsid w:val="002207F3"/>
    <w:rsid w:val="00264C39"/>
    <w:rsid w:val="002C32A9"/>
    <w:rsid w:val="002D4290"/>
    <w:rsid w:val="002F7C4F"/>
    <w:rsid w:val="0032630C"/>
    <w:rsid w:val="003C54BC"/>
    <w:rsid w:val="003E598E"/>
    <w:rsid w:val="00425551"/>
    <w:rsid w:val="00641E60"/>
    <w:rsid w:val="00645180"/>
    <w:rsid w:val="006E7DB1"/>
    <w:rsid w:val="007B7D79"/>
    <w:rsid w:val="00801ADD"/>
    <w:rsid w:val="008558BF"/>
    <w:rsid w:val="00960784"/>
    <w:rsid w:val="0096187B"/>
    <w:rsid w:val="00A0454E"/>
    <w:rsid w:val="00A167CB"/>
    <w:rsid w:val="00AB7372"/>
    <w:rsid w:val="00AD1941"/>
    <w:rsid w:val="00B91B8A"/>
    <w:rsid w:val="00C92DE6"/>
    <w:rsid w:val="00CD6ACD"/>
    <w:rsid w:val="00D161D2"/>
    <w:rsid w:val="00E21D84"/>
    <w:rsid w:val="00F16CCE"/>
    <w:rsid w:val="00F350BF"/>
    <w:rsid w:val="00F52F7B"/>
    <w:rsid w:val="00F760DB"/>
    <w:rsid w:val="00F975A4"/>
    <w:rsid w:val="00FF1367"/>
    <w:rsid w:val="0E881B92"/>
    <w:rsid w:val="26E05D37"/>
    <w:rsid w:val="2B5B1E20"/>
    <w:rsid w:val="34C1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914</Words>
  <Characters>1001</Characters>
  <Lines>7</Lines>
  <Paragraphs>2</Paragraphs>
  <TotalTime>26</TotalTime>
  <ScaleCrop>false</ScaleCrop>
  <LinksUpToDate>false</LinksUpToDate>
  <CharactersWithSpaces>1054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2020-11-02T06:19:00Z</dcterms:created>
  <dc:creator>苏</dc:creator>
  <cp:lastModifiedBy>拾贰.Sandm</cp:lastModifiedBy>
  <dcterms:modified xsi:type="dcterms:W3CDTF">2022-09-16T02:18:41Z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57C0E4D9F8C04292938AFAB3F37A7D50</vt:lpwstr>
  </property>
</Properties>
</file>