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jc w:val="center"/>
        <w:rPr>
          <w:rFonts w:ascii="Times New Roman" w:hAnsi="Times New Roman" w:cs="Times New Roman"/>
          <w:b/>
          <w:bCs/>
          <w:sz w:val="30"/>
          <w:szCs w:val="30"/>
        </w:rPr>
      </w:pPr>
      <w:r>
        <w:rPr>
          <w:rFonts w:hint="eastAsia" w:ascii="Times New Roman" w:hAnsi="Times New Roman" w:cs="Times New Roman"/>
          <w:b/>
          <w:bCs/>
          <w:sz w:val="30"/>
          <w:szCs w:val="30"/>
        </w:rPr>
        <w:t>福建青拓新材料有限公司高性能不锈钢新材料及配套项目（一期）余热发电项目</w:t>
      </w:r>
    </w:p>
    <w:p>
      <w:pPr>
        <w:pStyle w:val="4"/>
        <w:shd w:val="clear" w:color="auto" w:fill="FFFFFF"/>
        <w:spacing w:before="0" w:beforeAutospacing="0" w:after="0" w:afterAutospacing="0" w:line="360" w:lineRule="auto"/>
        <w:jc w:val="center"/>
        <w:rPr>
          <w:rFonts w:ascii="Times New Roman" w:hAnsi="Times New Roman" w:cs="Times New Roman"/>
          <w:sz w:val="30"/>
          <w:szCs w:val="30"/>
        </w:rPr>
      </w:pPr>
      <w:r>
        <w:rPr>
          <w:rFonts w:ascii="Times New Roman" w:hAnsi="Times New Roman" w:cs="Times New Roman"/>
          <w:b/>
          <w:bCs/>
          <w:sz w:val="30"/>
          <w:szCs w:val="30"/>
        </w:rPr>
        <w:t>社会稳定风险分析公示</w:t>
      </w:r>
    </w:p>
    <w:p>
      <w:pPr>
        <w:pStyle w:val="4"/>
        <w:shd w:val="clear" w:color="auto" w:fill="FFFFFF"/>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 xml:space="preserve">根据《国家发展改革委重大固定资产投资项目社会稳定风险评估暂行办法》(发改投资[2012]2492号、《福建省发展改革委关于印发重大固定资产投资项目社会稳定风险评估暂行办法的通知》(闽发政投资[2013]826号)等文件精神, </w:t>
      </w:r>
      <w:r>
        <w:rPr>
          <w:rFonts w:hint="eastAsia" w:ascii="Times New Roman" w:hAnsi="Times New Roman" w:cs="Times New Roman"/>
        </w:rPr>
        <w:t>福建青拓新材料有限公司高性能不锈钢新材料及配套项目（一期）余热发电项目社会稳定风险评估</w:t>
      </w:r>
      <w:r>
        <w:rPr>
          <w:rFonts w:ascii="Times New Roman" w:hAnsi="Times New Roman" w:cs="Times New Roman"/>
        </w:rPr>
        <w:t>工作。为充分了解社会各界对</w:t>
      </w:r>
      <w:bookmarkStart w:id="0" w:name="_Hlk115102025"/>
      <w:r>
        <w:rPr>
          <w:rFonts w:hint="eastAsia" w:ascii="Times New Roman" w:hAnsi="Times New Roman" w:cs="Times New Roman"/>
        </w:rPr>
        <w:t>福建青拓新材料有限公司高性能不锈钢新材料及配套项目（一期）余热发电项目</w:t>
      </w:r>
      <w:bookmarkEnd w:id="0"/>
      <w:r>
        <w:rPr>
          <w:rFonts w:ascii="Times New Roman" w:hAnsi="Times New Roman" w:cs="Times New Roman"/>
        </w:rPr>
        <w:t>社会稳定方面影响的意见</w:t>
      </w:r>
      <w:r>
        <w:rPr>
          <w:rFonts w:hint="eastAsia" w:ascii="Times New Roman" w:hAnsi="Times New Roman" w:cs="Times New Roman"/>
        </w:rPr>
        <w:t>，</w:t>
      </w:r>
      <w:r>
        <w:rPr>
          <w:rFonts w:ascii="Times New Roman" w:hAnsi="Times New Roman" w:cs="Times New Roman"/>
        </w:rPr>
        <w:t>更好的做好社会稳定</w:t>
      </w:r>
      <w:r>
        <w:rPr>
          <w:rFonts w:hint="eastAsia" w:ascii="Times New Roman" w:hAnsi="Times New Roman" w:cs="Times New Roman"/>
        </w:rPr>
        <w:t>分析和评估工作，</w:t>
      </w:r>
      <w:r>
        <w:rPr>
          <w:rFonts w:ascii="Times New Roman" w:hAnsi="Times New Roman" w:cs="Times New Roman"/>
        </w:rPr>
        <w:t>切实难护非众利益</w:t>
      </w:r>
      <w:r>
        <w:rPr>
          <w:rFonts w:hint="eastAsia" w:ascii="Times New Roman" w:hAnsi="Times New Roman" w:cs="Times New Roman"/>
        </w:rPr>
        <w:t>，</w:t>
      </w:r>
      <w:r>
        <w:rPr>
          <w:rFonts w:ascii="Times New Roman" w:hAnsi="Times New Roman" w:cs="Times New Roman"/>
        </w:rPr>
        <w:t>现开展</w:t>
      </w:r>
      <w:r>
        <w:rPr>
          <w:rFonts w:hint="eastAsia" w:ascii="Times New Roman" w:hAnsi="Times New Roman" w:cs="Times New Roman"/>
        </w:rPr>
        <w:t>福建青拓新材料有限公司高性能不锈钢新材料及配套项目（一期）余热发电项目分析</w:t>
      </w:r>
      <w:r>
        <w:rPr>
          <w:rFonts w:ascii="Times New Roman" w:hAnsi="Times New Roman" w:cs="Times New Roman"/>
        </w:rPr>
        <w:t>公示</w:t>
      </w:r>
      <w:r>
        <w:rPr>
          <w:rFonts w:hint="eastAsia" w:ascii="Times New Roman" w:hAnsi="Times New Roman" w:cs="Times New Roman"/>
        </w:rPr>
        <w:t>，</w:t>
      </w:r>
      <w:r>
        <w:rPr>
          <w:rFonts w:ascii="Times New Roman" w:hAnsi="Times New Roman" w:cs="Times New Roman"/>
        </w:rPr>
        <w:t>征求群众和社团体对该项目建设的意见和建议。</w:t>
      </w:r>
    </w:p>
    <w:p>
      <w:pPr>
        <w:pStyle w:val="4"/>
        <w:shd w:val="clear" w:color="auto" w:fill="FFFFFF"/>
        <w:spacing w:before="0" w:beforeAutospacing="0" w:after="0" w:afterAutospacing="0" w:line="360" w:lineRule="auto"/>
        <w:rPr>
          <w:rFonts w:ascii="Times New Roman" w:hAnsi="Times New Roman" w:cs="Times New Roman"/>
        </w:rPr>
      </w:pPr>
      <w:r>
        <w:rPr>
          <w:rFonts w:ascii="Times New Roman" w:hAnsi="Times New Roman" w:cs="Times New Roman"/>
        </w:rPr>
        <w:t>　　一、项目概况</w:t>
      </w:r>
    </w:p>
    <w:p>
      <w:pPr>
        <w:pStyle w:val="4"/>
        <w:shd w:val="clear" w:color="auto" w:fill="FFFFFF"/>
        <w:spacing w:before="0" w:beforeAutospacing="0" w:after="0" w:afterAutospacing="0" w:line="480" w:lineRule="atLeast"/>
        <w:ind w:left="1680" w:hanging="1680" w:hangingChars="700"/>
        <w:rPr>
          <w:rFonts w:ascii="Times New Roman" w:hAnsi="Times New Roman" w:cs="Times New Roman"/>
        </w:rPr>
      </w:pPr>
      <w:r>
        <w:rPr>
          <w:rFonts w:ascii="Times New Roman" w:hAnsi="Times New Roman" w:cs="Times New Roman"/>
        </w:rPr>
        <w:t>　　项目名称</w:t>
      </w:r>
      <w:r>
        <w:rPr>
          <w:rFonts w:hint="eastAsia" w:ascii="Times New Roman" w:hAnsi="Times New Roman" w:cs="Times New Roman"/>
        </w:rPr>
        <w:t>：福建青拓新材料有限公司高性能不锈钢新材料及配套项目（一期）余热发电项目</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建设单位</w:t>
      </w:r>
      <w:r>
        <w:rPr>
          <w:rFonts w:hint="eastAsia" w:ascii="Times New Roman" w:hAnsi="Times New Roman" w:cs="Times New Roman"/>
        </w:rPr>
        <w:t>：</w:t>
      </w:r>
      <w:r>
        <w:rPr>
          <w:rFonts w:ascii="Times New Roman" w:hAnsi="Times New Roman" w:cs="Times New Roman"/>
        </w:rPr>
        <w:t>福建青拓实业股份有限公司</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建设地点</w:t>
      </w:r>
      <w:r>
        <w:rPr>
          <w:rFonts w:hint="eastAsia" w:ascii="Times New Roman" w:hAnsi="Times New Roman" w:cs="Times New Roman"/>
        </w:rPr>
        <w:t>：</w:t>
      </w:r>
      <w:r>
        <w:rPr>
          <w:rFonts w:hint="eastAsia" w:ascii="Times New Roman" w:hAnsi="Times New Roman" w:cs="Times New Roman"/>
          <w:lang w:val="en-GB"/>
        </w:rPr>
        <w:t>福建省福安市湾坞镇沙湾村，福建青拓新材料有限公司厂内</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总投资</w:t>
      </w:r>
      <w:r>
        <w:rPr>
          <w:rFonts w:hint="eastAsia" w:ascii="Times New Roman" w:hAnsi="Times New Roman" w:cs="Times New Roman"/>
        </w:rPr>
        <w:t>：</w:t>
      </w:r>
      <w:r>
        <w:rPr>
          <w:rFonts w:ascii="Times New Roman" w:hAnsi="Times New Roman" w:cs="Times New Roman"/>
        </w:rPr>
        <w:t>总估算静态投资17346万元，动态投资17582万元。</w:t>
      </w:r>
    </w:p>
    <w:p>
      <w:pPr>
        <w:pStyle w:val="4"/>
        <w:shd w:val="clear" w:color="auto" w:fill="FFFFFF"/>
        <w:spacing w:before="0" w:beforeAutospacing="0" w:after="0" w:afterAutospacing="0" w:line="480" w:lineRule="atLeast"/>
        <w:rPr>
          <w:rFonts w:hint="eastAsia" w:ascii="Times New Roman" w:hAnsi="Times New Roman" w:cs="Times New Roman"/>
        </w:rPr>
      </w:pPr>
      <w:r>
        <w:rPr>
          <w:rFonts w:ascii="Times New Roman" w:hAnsi="Times New Roman" w:cs="Times New Roman"/>
        </w:rPr>
        <w:t>　　建设内容</w:t>
      </w:r>
      <w:r>
        <w:rPr>
          <w:rFonts w:hint="eastAsia" w:ascii="Times New Roman" w:hAnsi="Times New Roman" w:cs="Times New Roman"/>
        </w:rPr>
        <w:t>：本项目配套</w:t>
      </w:r>
      <w:bookmarkStart w:id="1" w:name="_Hlk115102257"/>
      <w:r>
        <w:rPr>
          <w:rFonts w:hint="eastAsia" w:ascii="Times New Roman" w:hAnsi="Times New Roman" w:cs="Times New Roman"/>
        </w:rPr>
        <w:t>建设2台30/2t/h的AOD炉汽化烟道及余热锅炉、1台10t/h电炉余热锅炉、轧钢加热炉自产蒸汽24t/h、3套的轧钢加热炉蒸汽过热系统共12.8t/h，配置1台15MW凝汽式汽轮机发电系统。</w:t>
      </w:r>
      <w:bookmarkEnd w:id="1"/>
    </w:p>
    <w:p>
      <w:pPr>
        <w:pStyle w:val="4"/>
        <w:shd w:val="clear" w:color="auto" w:fill="FFFFFF"/>
        <w:spacing w:before="0" w:beforeAutospacing="0" w:after="0" w:afterAutospacing="0" w:line="480" w:lineRule="atLeast"/>
        <w:ind w:firstLine="480"/>
        <w:rPr>
          <w:rFonts w:ascii="Times New Roman" w:hAnsi="Times New Roman" w:cs="Times New Roman"/>
          <w:color w:val="auto"/>
        </w:rPr>
      </w:pPr>
      <w:r>
        <w:rPr>
          <w:rFonts w:ascii="Times New Roman" w:hAnsi="Times New Roman" w:cs="Times New Roman"/>
          <w:color w:val="auto"/>
        </w:rPr>
        <w:t>建设工期</w:t>
      </w:r>
      <w:r>
        <w:rPr>
          <w:rFonts w:hint="eastAsia" w:ascii="Times New Roman" w:hAnsi="Times New Roman" w:cs="Times New Roman"/>
          <w:color w:val="auto"/>
        </w:rPr>
        <w:t>：2022年10月~2023年10月</w:t>
      </w:r>
      <w:r>
        <w:rPr>
          <w:rFonts w:ascii="Times New Roman" w:hAnsi="Times New Roman" w:cs="Times New Roman"/>
          <w:color w:val="auto"/>
        </w:rPr>
        <w:t>。</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color w:val="333333"/>
        </w:rPr>
        <w:t xml:space="preserve">　 </w:t>
      </w:r>
      <w:r>
        <w:rPr>
          <w:rFonts w:ascii="Times New Roman" w:hAnsi="Times New Roman" w:cs="Times New Roman"/>
        </w:rPr>
        <w:t xml:space="preserve"> 二、该项目社会稳定风险评估的工作程序</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1、工程可能影响区域的社会环境调查。</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2、公众参与调查。</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3、通过工程建设社会影响特征分析,识别主要社会风险因素。</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4、采用定性与定量相结合的风险分析方法,估计主要风险因素的风险程度,分析主要风险因素之间是否相互影响。</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5、根据风险识别和风险估计,研究提出风险防范化解措施,化解措施后的风险等级。</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6、评估本工程建设的社会稳定可行性。</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三、征求公众意见的范围、方式及期限</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1、征求公众意见的范围</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项目建设区域内及周边可能受项目建设影响的居民和企事业单位人员等。</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2、征求公众意见的方式</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公示期间</w:t>
      </w:r>
      <w:r>
        <w:rPr>
          <w:rFonts w:hint="eastAsia" w:ascii="Times New Roman" w:hAnsi="Times New Roman" w:cs="Times New Roman"/>
        </w:rPr>
        <w:t>，</w:t>
      </w:r>
      <w:r>
        <w:rPr>
          <w:rFonts w:ascii="Times New Roman" w:hAnsi="Times New Roman" w:cs="Times New Roman"/>
        </w:rPr>
        <w:t>公众可以通过书面意见、电话等方式与社会稳定风险评估报告编制单位联系</w:t>
      </w:r>
      <w:r>
        <w:rPr>
          <w:rFonts w:hint="eastAsia" w:ascii="Times New Roman" w:hAnsi="Times New Roman" w:cs="Times New Roman"/>
        </w:rPr>
        <w:t>，</w:t>
      </w:r>
      <w:r>
        <w:rPr>
          <w:rFonts w:ascii="Times New Roman" w:hAnsi="Times New Roman" w:cs="Times New Roman"/>
        </w:rPr>
        <w:t>发表对拟建工程社会稳定风险方面的意见及建议,以及其他相关诉求。</w:t>
      </w:r>
    </w:p>
    <w:p>
      <w:pPr>
        <w:pStyle w:val="4"/>
        <w:shd w:val="clear" w:color="auto" w:fill="FFFFFF"/>
        <w:spacing w:before="0" w:beforeAutospacing="0" w:after="0" w:afterAutospacing="0" w:line="480" w:lineRule="atLeast"/>
        <w:ind w:firstLine="480"/>
        <w:rPr>
          <w:rFonts w:ascii="Times New Roman" w:hAnsi="Times New Roman" w:cs="Times New Roman"/>
          <w:color w:val="auto"/>
        </w:rPr>
      </w:pPr>
      <w:r>
        <w:rPr>
          <w:rFonts w:ascii="Times New Roman" w:hAnsi="Times New Roman" w:cs="Times New Roman"/>
          <w:color w:val="auto"/>
        </w:rPr>
        <w:t>3、公示起止时间:2022年</w:t>
      </w:r>
      <w:r>
        <w:rPr>
          <w:rFonts w:hint="eastAsia" w:ascii="Times New Roman" w:hAnsi="Times New Roman" w:cs="Times New Roman"/>
          <w:color w:val="auto"/>
          <w:lang w:val="en-US" w:eastAsia="zh-CN"/>
        </w:rPr>
        <w:t>9</w:t>
      </w:r>
      <w:r>
        <w:rPr>
          <w:rFonts w:ascii="Times New Roman" w:hAnsi="Times New Roman" w:cs="Times New Roman"/>
          <w:color w:val="auto"/>
        </w:rPr>
        <w:t>月</w:t>
      </w:r>
      <w:r>
        <w:rPr>
          <w:rFonts w:hint="eastAsia" w:ascii="Times New Roman" w:hAnsi="Times New Roman" w:cs="Times New Roman"/>
          <w:color w:val="auto"/>
          <w:lang w:val="en-US" w:eastAsia="zh-CN"/>
        </w:rPr>
        <w:t>20</w:t>
      </w:r>
      <w:r>
        <w:rPr>
          <w:rFonts w:ascii="Times New Roman" w:hAnsi="Times New Roman" w:cs="Times New Roman"/>
          <w:color w:val="auto"/>
        </w:rPr>
        <w:t>日—2022年</w:t>
      </w:r>
      <w:r>
        <w:rPr>
          <w:rFonts w:ascii="Times New Roman" w:hAnsi="Times New Roman" w:cs="Times New Roman"/>
          <w:color w:val="auto"/>
          <w:lang w:val="en-US"/>
        </w:rPr>
        <w:t>10</w:t>
      </w:r>
      <w:r>
        <w:rPr>
          <w:rFonts w:ascii="Times New Roman" w:hAnsi="Times New Roman" w:cs="Times New Roman"/>
          <w:color w:val="auto"/>
        </w:rPr>
        <w:t>月</w:t>
      </w:r>
      <w:r>
        <w:rPr>
          <w:rFonts w:ascii="Times New Roman" w:hAnsi="Times New Roman" w:cs="Times New Roman"/>
          <w:color w:val="auto"/>
          <w:lang w:val="en-US"/>
        </w:rPr>
        <w:t>10</w:t>
      </w:r>
      <w:bookmarkStart w:id="2" w:name="_GoBack"/>
      <w:bookmarkEnd w:id="2"/>
      <w:r>
        <w:rPr>
          <w:rFonts w:ascii="Times New Roman" w:hAnsi="Times New Roman" w:cs="Times New Roman"/>
          <w:color w:val="auto"/>
        </w:rPr>
        <w:t>日。</w:t>
      </w:r>
    </w:p>
    <w:p>
      <w:pPr>
        <w:pStyle w:val="4"/>
        <w:shd w:val="clear" w:color="auto" w:fill="FFFFFF"/>
        <w:spacing w:before="0" w:beforeAutospacing="0" w:after="0" w:afterAutospacing="0" w:line="480" w:lineRule="atLeast"/>
        <w:ind w:firstLine="480"/>
        <w:rPr>
          <w:rFonts w:ascii="Times New Roman" w:hAnsi="Times New Roman" w:cs="Times New Roman"/>
        </w:rPr>
      </w:pPr>
      <w:r>
        <w:rPr>
          <w:rFonts w:ascii="Times New Roman" w:hAnsi="Times New Roman" w:cs="Times New Roman"/>
        </w:rPr>
        <w:t>四、联系方式</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1、建设单位:福建青拓实业股份有限公司</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联系电话:</w:t>
      </w:r>
      <w:r>
        <w:rPr>
          <w:rFonts w:ascii="Times New Roman" w:hAnsi="Times New Roman" w:cs="Times New Roman"/>
          <w:sz w:val="28"/>
          <w:szCs w:val="28"/>
        </w:rPr>
        <w:t xml:space="preserve"> </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2、社会稳定风险分析报告编制单位：睿柯环境工程有限公司</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联系电话: 15259100895</w:t>
      </w:r>
    </w:p>
    <w:p>
      <w:pPr>
        <w:pStyle w:val="4"/>
        <w:shd w:val="clear" w:color="auto" w:fill="FFFFFF"/>
        <w:spacing w:before="0" w:beforeAutospacing="0" w:after="0" w:afterAutospacing="0" w:line="480" w:lineRule="atLeast"/>
        <w:rPr>
          <w:rFonts w:ascii="Times New Roman" w:hAnsi="Times New Roman" w:cs="Times New Roman"/>
        </w:rPr>
      </w:pPr>
      <w:r>
        <w:rPr>
          <w:rFonts w:ascii="Times New Roman" w:hAnsi="Times New Roman" w:cs="Times New Roman"/>
        </w:rPr>
        <w:t>　　特此公告</w:t>
      </w:r>
    </w:p>
    <w:p>
      <w:pPr>
        <w:pStyle w:val="4"/>
        <w:shd w:val="clear" w:color="auto" w:fill="FFFFFF"/>
        <w:spacing w:before="0" w:beforeAutospacing="0" w:after="0" w:afterAutospacing="0" w:line="480" w:lineRule="atLeast"/>
        <w:rPr>
          <w:rFonts w:ascii="Times New Roman" w:hAnsi="Times New Roman" w:cs="Times New Roman"/>
          <w:color w:val="333333"/>
          <w:highlight w:val="yellow"/>
        </w:rPr>
      </w:pPr>
      <w:r>
        <w:rPr>
          <w:rFonts w:ascii="Times New Roman" w:hAnsi="Times New Roman" w:cs="Times New Roman"/>
        </w:rPr>
        <w:t>　                                                 　 福建青拓实业股份有限公司</w:t>
      </w:r>
    </w:p>
    <w:p>
      <w:pPr>
        <w:pStyle w:val="4"/>
        <w:shd w:val="clear" w:color="auto" w:fill="FFFFFF"/>
        <w:spacing w:before="0" w:beforeAutospacing="0" w:after="0" w:afterAutospacing="0" w:line="480" w:lineRule="atLeast"/>
        <w:rPr>
          <w:rFonts w:ascii="Times New Roman" w:hAnsi="Times New Roman" w:cs="Times New Roman"/>
          <w:color w:val="333333"/>
        </w:rPr>
      </w:pPr>
      <w:r>
        <w:rPr>
          <w:rFonts w:ascii="Times New Roman" w:hAnsi="Times New Roman" w:cs="Times New Roman"/>
          <w:color w:val="333333"/>
        </w:rPr>
        <w:t>　　                                                 </w:t>
      </w: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cs="Times New Roman"/>
          <w:color w:val="auto"/>
        </w:rPr>
        <w:t>2022年</w:t>
      </w:r>
      <w:r>
        <w:rPr>
          <w:rFonts w:hint="eastAsia" w:ascii="Times New Roman" w:hAnsi="Times New Roman" w:cs="Times New Roman"/>
          <w:color w:val="auto"/>
          <w:lang w:val="en-US" w:eastAsia="zh-CN"/>
        </w:rPr>
        <w:t>9</w:t>
      </w:r>
      <w:r>
        <w:rPr>
          <w:rFonts w:ascii="Times New Roman" w:hAnsi="Times New Roman" w:cs="Times New Roman"/>
          <w:color w:val="auto"/>
        </w:rPr>
        <w:t>月</w:t>
      </w:r>
      <w:r>
        <w:rPr>
          <w:rFonts w:hint="eastAsia" w:ascii="Times New Roman" w:hAnsi="Times New Roman" w:cs="Times New Roman"/>
          <w:color w:val="auto"/>
          <w:lang w:val="en-US" w:eastAsia="zh-CN"/>
        </w:rPr>
        <w:t>20</w:t>
      </w:r>
      <w:r>
        <w:rPr>
          <w:rFonts w:ascii="Times New Roman" w:hAnsi="Times New Roman" w:cs="Times New Roman"/>
          <w:color w:val="auto"/>
        </w:rPr>
        <w:t>日</w:t>
      </w:r>
    </w:p>
    <w:p>
      <w:pPr/>
    </w:p>
    <w:sectPr>
      <w:pgSz w:w="11906" w:h="16838"/>
      <w:pgMar w:top="1418" w:right="1418" w:bottom="1418"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8"/>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1056</Characters>
  <Lines>8</Lines>
  <Paragraphs>2</Paragraphs>
  <TotalTime>0</TotalTime>
  <ScaleCrop>false</ScaleCrop>
  <LinksUpToDate>false</LinksUpToDate>
  <CharactersWithSpaces>1216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2020-11-02T14:39:00Z</dcterms:created>
  <dc:creator>苏</dc:creator>
  <cp:lastModifiedBy>iPhone</cp:lastModifiedBy>
  <dcterms:modified xsi:type="dcterms:W3CDTF">2022-09-30T15:02:34Z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2052-11.29.3</vt:lpwstr>
  </property>
  <property fmtid="{D5CDD505-2E9C-101B-9397-08002B2CF9AE}" pid="3" name="ICV">
    <vt:lpwstr>4FEB7FDB5C3744C098CBBEB63A8197F8</vt:lpwstr>
  </property>
</Properties>
</file>